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729"/>
        <w:tblW w:w="0" w:type="auto"/>
        <w:tblLook w:val="04A0" w:firstRow="1" w:lastRow="0" w:firstColumn="1" w:lastColumn="0" w:noHBand="0" w:noVBand="1"/>
      </w:tblPr>
      <w:tblGrid>
        <w:gridCol w:w="10456"/>
      </w:tblGrid>
      <w:tr w:rsidR="00854122" w14:paraId="62391D6D" w14:textId="77777777" w:rsidTr="00854122">
        <w:tc>
          <w:tcPr>
            <w:tcW w:w="10456" w:type="dxa"/>
          </w:tcPr>
          <w:p w14:paraId="0EB41706" w14:textId="3DB0AC30" w:rsidR="007745C1" w:rsidRPr="00B03859" w:rsidRDefault="00541228" w:rsidP="00B03859">
            <w:pPr>
              <w:pStyle w:val="NormalWeb"/>
              <w:shd w:val="clear" w:color="auto" w:fill="FFFFFF"/>
              <w:spacing w:before="0" w:beforeAutospacing="0" w:after="360" w:afterAutospacing="0"/>
              <w:rPr>
                <w:rFonts w:ascii="SassoonCRInfant" w:hAnsi="SassoonCRInfant"/>
                <w:color w:val="333333"/>
              </w:rPr>
            </w:pPr>
            <w:r>
              <w:rPr>
                <w:rFonts w:ascii="Sassoon Primary" w:hAnsi="Sassoon Primary"/>
                <w:b/>
                <w:bCs/>
                <w:noProof/>
                <w:color w:val="0070C0"/>
                <w:sz w:val="32"/>
                <w:szCs w:val="32"/>
              </w:rPr>
              <w:drawing>
                <wp:anchor distT="0" distB="0" distL="114300" distR="114300" simplePos="0" relativeHeight="251659264" behindDoc="1" locked="0" layoutInCell="1" allowOverlap="1" wp14:anchorId="5373467F" wp14:editId="642C7D62">
                  <wp:simplePos x="0" y="0"/>
                  <wp:positionH relativeFrom="column">
                    <wp:posOffset>4774565</wp:posOffset>
                  </wp:positionH>
                  <wp:positionV relativeFrom="paragraph">
                    <wp:posOffset>61595</wp:posOffset>
                  </wp:positionV>
                  <wp:extent cx="1725930" cy="1127760"/>
                  <wp:effectExtent l="0" t="0" r="7620" b="0"/>
                  <wp:wrapTight wrapText="bothSides">
                    <wp:wrapPolygon edited="0">
                      <wp:start x="0" y="0"/>
                      <wp:lineTo x="0" y="21162"/>
                      <wp:lineTo x="21457" y="21162"/>
                      <wp:lineTo x="214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74FD0C.tmp"/>
                          <pic:cNvPicPr/>
                        </pic:nvPicPr>
                        <pic:blipFill>
                          <a:blip r:embed="rId5">
                            <a:extLst>
                              <a:ext uri="{28A0092B-C50C-407E-A947-70E740481C1C}">
                                <a14:useLocalDpi xmlns:a14="http://schemas.microsoft.com/office/drawing/2010/main" val="0"/>
                              </a:ext>
                            </a:extLst>
                          </a:blip>
                          <a:stretch>
                            <a:fillRect/>
                          </a:stretch>
                        </pic:blipFill>
                        <pic:spPr>
                          <a:xfrm>
                            <a:off x="0" y="0"/>
                            <a:ext cx="1725930" cy="1127760"/>
                          </a:xfrm>
                          <a:prstGeom prst="rect">
                            <a:avLst/>
                          </a:prstGeom>
                        </pic:spPr>
                      </pic:pic>
                    </a:graphicData>
                  </a:graphic>
                  <wp14:sizeRelH relativeFrom="page">
                    <wp14:pctWidth>0</wp14:pctWidth>
                  </wp14:sizeRelH>
                  <wp14:sizeRelV relativeFrom="page">
                    <wp14:pctHeight>0</wp14:pctHeight>
                  </wp14:sizeRelV>
                </wp:anchor>
              </w:drawing>
            </w:r>
            <w:r w:rsidR="00854122">
              <w:rPr>
                <w:rFonts w:ascii="Sassoon Primary" w:hAnsi="Sassoon Primary"/>
                <w:b/>
                <w:bCs/>
                <w:color w:val="0070C0"/>
                <w:sz w:val="32"/>
                <w:szCs w:val="32"/>
              </w:rPr>
              <w:t xml:space="preserve">English – </w:t>
            </w:r>
            <w:r w:rsidR="00854122" w:rsidRPr="009A12DB">
              <w:rPr>
                <w:rFonts w:ascii="Sassoon Primary" w:hAnsi="Sassoon Primary"/>
              </w:rPr>
              <w:t xml:space="preserve">Our </w:t>
            </w:r>
            <w:r w:rsidR="00BD4DCE">
              <w:rPr>
                <w:rFonts w:ascii="Sassoon Primary" w:hAnsi="Sassoon Primary"/>
              </w:rPr>
              <w:t xml:space="preserve">first </w:t>
            </w:r>
            <w:r w:rsidR="00854122" w:rsidRPr="00776177">
              <w:rPr>
                <w:rFonts w:ascii="Sassoon Primary" w:hAnsi="Sassoon Primary"/>
                <w:b/>
                <w:bCs/>
                <w:color w:val="ED7D31" w:themeColor="accent2"/>
                <w:sz w:val="28"/>
                <w:szCs w:val="28"/>
              </w:rPr>
              <w:t>English writing</w:t>
            </w:r>
            <w:r w:rsidR="00854122" w:rsidRPr="00776177">
              <w:rPr>
                <w:rFonts w:ascii="Sassoon Primary" w:hAnsi="Sassoon Primary"/>
                <w:color w:val="ED7D31" w:themeColor="accent2"/>
              </w:rPr>
              <w:t xml:space="preserve"> </w:t>
            </w:r>
            <w:r w:rsidR="00EF7BA4" w:rsidRPr="00EF7BA4">
              <w:rPr>
                <w:rFonts w:ascii="SassoonCRInfant" w:hAnsi="SassoonCRInfant"/>
              </w:rPr>
              <w:t>will be looking at</w:t>
            </w:r>
            <w:r w:rsidR="00EF7BA4" w:rsidRPr="00EF7BA4">
              <w:rPr>
                <w:rFonts w:ascii="Sassoon Primary" w:hAnsi="Sassoon Primary"/>
              </w:rPr>
              <w:t xml:space="preserve"> </w:t>
            </w:r>
            <w:r w:rsidR="00EF7BA4" w:rsidRPr="00EF7BA4">
              <w:rPr>
                <w:rStyle w:val="Strong"/>
                <w:rFonts w:ascii="SassoonCRInfant" w:hAnsi="SassoonCRInfant"/>
                <w:color w:val="333333"/>
              </w:rPr>
              <w:t>George Layton short stories</w:t>
            </w:r>
            <w:r w:rsidR="00EF7BA4" w:rsidRPr="00EF7BA4">
              <w:rPr>
                <w:rFonts w:ascii="SassoonCRInfant" w:hAnsi="SassoonCRInfant"/>
                <w:color w:val="333333"/>
              </w:rPr>
              <w:t>:</w:t>
            </w:r>
            <w:r w:rsidR="00EF7BA4" w:rsidRPr="00EF7BA4">
              <w:rPr>
                <w:rFonts w:ascii="SassoonCRInfant" w:hAnsi="SassoonCRInfant"/>
                <w:color w:val="333333"/>
              </w:rPr>
              <w:br/>
              <w:t>‘</w:t>
            </w:r>
            <w:r w:rsidR="00EF7BA4" w:rsidRPr="00EF7BA4">
              <w:rPr>
                <w:rFonts w:ascii="SassoonCRInfant" w:hAnsi="SassoonCRInfant"/>
                <w:b/>
                <w:bCs/>
                <w:i/>
                <w:iCs/>
                <w:color w:val="333333"/>
              </w:rPr>
              <w:t>The Fib</w:t>
            </w:r>
            <w:r w:rsidR="00EF7BA4" w:rsidRPr="00EF7BA4">
              <w:rPr>
                <w:rFonts w:ascii="SassoonCRInfant" w:hAnsi="SassoonCRInfant"/>
                <w:color w:val="333333"/>
              </w:rPr>
              <w:t>’ was </w:t>
            </w:r>
            <w:r w:rsidR="00EF7BA4" w:rsidRPr="00EF7BA4">
              <w:rPr>
                <w:rFonts w:ascii="SassoonCRInfant" w:hAnsi="SassoonCRInfant"/>
                <w:b/>
                <w:bCs/>
                <w:color w:val="333333"/>
              </w:rPr>
              <w:t>George Layton’s</w:t>
            </w:r>
            <w:r w:rsidR="00EF7BA4" w:rsidRPr="00EF7BA4">
              <w:rPr>
                <w:rFonts w:ascii="SassoonCRInfant" w:hAnsi="SassoonCRInfant"/>
                <w:color w:val="333333"/>
              </w:rPr>
              <w:t> first book. The stories will be enhanced by looking at life in the 1950s to provide background and context to the stories.</w:t>
            </w:r>
            <w:r w:rsidR="00EF7BA4">
              <w:rPr>
                <w:rFonts w:ascii="SassoonCRInfant" w:hAnsi="SassoonCRInfant"/>
                <w:color w:val="333333"/>
              </w:rPr>
              <w:t xml:space="preserve"> </w:t>
            </w:r>
            <w:r w:rsidR="00EF7BA4" w:rsidRPr="00EF7BA4">
              <w:rPr>
                <w:rFonts w:ascii="SassoonCRInfant" w:hAnsi="SassoonCRInfant"/>
                <w:b/>
                <w:bCs/>
                <w:color w:val="333333"/>
              </w:rPr>
              <w:t>‘</w:t>
            </w:r>
            <w:r w:rsidR="00EF7BA4" w:rsidRPr="00EF7BA4">
              <w:rPr>
                <w:rFonts w:ascii="SassoonCRInfant" w:hAnsi="SassoonCRInfant"/>
                <w:b/>
                <w:bCs/>
                <w:i/>
                <w:iCs/>
                <w:color w:val="333333"/>
              </w:rPr>
              <w:t>The Long Walk</w:t>
            </w:r>
            <w:r w:rsidR="00EF7BA4" w:rsidRPr="00EF7BA4">
              <w:rPr>
                <w:rFonts w:ascii="SassoonCRInfant" w:hAnsi="SassoonCRInfant"/>
                <w:b/>
                <w:bCs/>
                <w:color w:val="333333"/>
              </w:rPr>
              <w:t>’</w:t>
            </w:r>
            <w:r w:rsidR="00EF7BA4" w:rsidRPr="00EF7BA4">
              <w:rPr>
                <w:rFonts w:ascii="SassoonCRInfant" w:hAnsi="SassoonCRInfant"/>
                <w:color w:val="333333"/>
              </w:rPr>
              <w:t xml:space="preserve"> is compared and contrasted with John </w:t>
            </w:r>
            <w:proofErr w:type="spellStart"/>
            <w:r w:rsidR="00EF7BA4" w:rsidRPr="00EF7BA4">
              <w:rPr>
                <w:rFonts w:ascii="SassoonCRInfant" w:hAnsi="SassoonCRInfant"/>
                <w:color w:val="333333"/>
              </w:rPr>
              <w:t>Burningham’s</w:t>
            </w:r>
            <w:proofErr w:type="spellEnd"/>
            <w:r w:rsidR="00EF7BA4" w:rsidRPr="00EF7BA4">
              <w:rPr>
                <w:rFonts w:ascii="SassoonCRInfant" w:hAnsi="SassoonCRInfant"/>
                <w:color w:val="333333"/>
              </w:rPr>
              <w:t xml:space="preserve"> ‘</w:t>
            </w:r>
            <w:r w:rsidR="00EF7BA4" w:rsidRPr="00EF7BA4">
              <w:rPr>
                <w:rFonts w:ascii="SassoonCRInfant" w:hAnsi="SassoonCRInfant"/>
                <w:b/>
                <w:bCs/>
                <w:i/>
                <w:iCs/>
                <w:color w:val="333333"/>
              </w:rPr>
              <w:t>Grandpa</w:t>
            </w:r>
            <w:r w:rsidR="00EF7BA4" w:rsidRPr="00EF7BA4">
              <w:rPr>
                <w:rFonts w:ascii="SassoonCRInfant" w:hAnsi="SassoonCRInfant"/>
                <w:color w:val="333333"/>
              </w:rPr>
              <w:t>’ and the lyrics from the hit song ‘</w:t>
            </w:r>
            <w:r w:rsidR="00EF7BA4" w:rsidRPr="00EF7BA4">
              <w:rPr>
                <w:rFonts w:ascii="SassoonCRInfant" w:hAnsi="SassoonCRInfant"/>
                <w:b/>
                <w:bCs/>
                <w:i/>
                <w:iCs/>
                <w:color w:val="333333"/>
              </w:rPr>
              <w:t>Grandad</w:t>
            </w:r>
            <w:r w:rsidR="00EF7BA4" w:rsidRPr="00EF7BA4">
              <w:rPr>
                <w:rFonts w:ascii="SassoonCRInfant" w:hAnsi="SassoonCRInfant"/>
                <w:color w:val="333333"/>
              </w:rPr>
              <w:t>’ (1970) sung by Clive Dunn. ‘</w:t>
            </w:r>
            <w:r w:rsidR="00EF7BA4" w:rsidRPr="00EF7BA4">
              <w:rPr>
                <w:rFonts w:ascii="SassoonCRInfant" w:hAnsi="SassoonCRInfant"/>
                <w:b/>
                <w:bCs/>
                <w:i/>
                <w:iCs/>
                <w:color w:val="333333"/>
              </w:rPr>
              <w:t>The Holiday</w:t>
            </w:r>
            <w:r w:rsidR="00EF7BA4" w:rsidRPr="00EF7BA4">
              <w:rPr>
                <w:rFonts w:ascii="SassoonCRInfant" w:hAnsi="SassoonCRInfant"/>
                <w:color w:val="333333"/>
              </w:rPr>
              <w:t>’ is set alongside the song lyrics to ‘</w:t>
            </w:r>
            <w:r w:rsidR="00EF7BA4" w:rsidRPr="00EF7BA4">
              <w:rPr>
                <w:rFonts w:ascii="SassoonCRInfant" w:hAnsi="SassoonCRInfant"/>
                <w:b/>
                <w:bCs/>
                <w:i/>
                <w:iCs/>
                <w:color w:val="333333"/>
              </w:rPr>
              <w:t>Hello</w:t>
            </w:r>
            <w:r w:rsidR="00EF7BA4" w:rsidRPr="00EF7BA4">
              <w:rPr>
                <w:rFonts w:ascii="SassoonCRInfant" w:hAnsi="SassoonCRInfant"/>
                <w:b/>
                <w:bCs/>
                <w:color w:val="333333"/>
              </w:rPr>
              <w:t> </w:t>
            </w:r>
            <w:r w:rsidR="00EF7BA4" w:rsidRPr="00EF7BA4">
              <w:rPr>
                <w:rFonts w:ascii="SassoonCRInfant" w:hAnsi="SassoonCRInfant"/>
                <w:b/>
                <w:bCs/>
                <w:i/>
                <w:iCs/>
                <w:color w:val="333333"/>
              </w:rPr>
              <w:t>Mother, Hello Father</w:t>
            </w:r>
            <w:r w:rsidR="00EF7BA4" w:rsidRPr="00EF7BA4">
              <w:rPr>
                <w:rFonts w:ascii="SassoonCRInfant" w:hAnsi="SassoonCRInfant"/>
                <w:color w:val="333333"/>
              </w:rPr>
              <w:t>’ (aka the Camp Granada song).</w:t>
            </w:r>
            <w:r w:rsidR="00EF7BA4">
              <w:rPr>
                <w:rFonts w:ascii="SassoonCRInfant" w:hAnsi="SassoonCRInfant"/>
                <w:color w:val="333333"/>
              </w:rPr>
              <w:t xml:space="preserve"> </w:t>
            </w:r>
            <w:r w:rsidR="00EF7BA4" w:rsidRPr="00EF7BA4">
              <w:rPr>
                <w:rFonts w:ascii="SassoonCRInfant" w:hAnsi="SassoonCRInfant"/>
                <w:color w:val="333333"/>
              </w:rPr>
              <w:t>Themes within ‘</w:t>
            </w:r>
            <w:r w:rsidR="00EF7BA4" w:rsidRPr="00EF7BA4">
              <w:rPr>
                <w:rFonts w:ascii="SassoonCRInfant" w:hAnsi="SassoonCRInfant"/>
                <w:b/>
                <w:bCs/>
                <w:i/>
                <w:iCs/>
                <w:color w:val="333333"/>
              </w:rPr>
              <w:t>The Balaclava Story</w:t>
            </w:r>
            <w:r w:rsidR="00EF7BA4" w:rsidRPr="00EF7BA4">
              <w:rPr>
                <w:rFonts w:ascii="SassoonCRInfant" w:hAnsi="SassoonCRInfant"/>
                <w:color w:val="333333"/>
              </w:rPr>
              <w:t>’ (stealing) and ‘</w:t>
            </w:r>
            <w:r w:rsidR="00EF7BA4" w:rsidRPr="00EF7BA4">
              <w:rPr>
                <w:rFonts w:ascii="SassoonCRInfant" w:hAnsi="SassoonCRInfant"/>
                <w:b/>
                <w:bCs/>
                <w:i/>
                <w:iCs/>
                <w:color w:val="333333"/>
              </w:rPr>
              <w:t>The Fib</w:t>
            </w:r>
            <w:r w:rsidR="00EF7BA4" w:rsidRPr="00EF7BA4">
              <w:rPr>
                <w:rFonts w:ascii="SassoonCRInfant" w:hAnsi="SassoonCRInfant"/>
                <w:color w:val="333333"/>
              </w:rPr>
              <w:t>’ (dishonesty) will be expanded and developed to enrich and enhance children’s understanding and inspire writing for children at all abilities including those working at greater depth.</w:t>
            </w:r>
            <w:r w:rsidR="00B03859">
              <w:rPr>
                <w:rFonts w:ascii="SassoonCRInfant" w:hAnsi="SassoonCRInfant"/>
                <w:color w:val="333333"/>
              </w:rPr>
              <w:t xml:space="preserve"> </w:t>
            </w:r>
            <w:r w:rsidR="00854122" w:rsidRPr="00B9752B">
              <w:rPr>
                <w:rFonts w:ascii="Sassoon Primary" w:hAnsi="Sassoon Primary"/>
                <w:b/>
                <w:bCs/>
                <w:color w:val="ED7D31" w:themeColor="accent2"/>
                <w:sz w:val="28"/>
                <w:szCs w:val="28"/>
              </w:rPr>
              <w:t>Grammar &amp; Punctuation –</w:t>
            </w:r>
            <w:r w:rsidR="00854122" w:rsidRPr="00B9752B">
              <w:rPr>
                <w:rFonts w:ascii="Sassoon Primary" w:hAnsi="Sassoon Primary"/>
                <w:color w:val="ED7D31" w:themeColor="accent2"/>
              </w:rPr>
              <w:t xml:space="preserve"> </w:t>
            </w:r>
            <w:r w:rsidR="00854122" w:rsidRPr="00D809C6">
              <w:rPr>
                <w:rFonts w:ascii="SassoonCRInfant" w:hAnsi="SassoonCRInfant"/>
              </w:rPr>
              <w:t xml:space="preserve">We will be </w:t>
            </w:r>
            <w:r w:rsidR="00EC2A90">
              <w:rPr>
                <w:rFonts w:ascii="SassoonCRInfant" w:hAnsi="SassoonCRInfant"/>
              </w:rPr>
              <w:t xml:space="preserve">focusing on </w:t>
            </w:r>
            <w:r w:rsidR="00EC2A90" w:rsidRPr="00EC2A90">
              <w:rPr>
                <w:rFonts w:ascii="SassoonCRInfant" w:hAnsi="SassoonCRInfant"/>
              </w:rPr>
              <w:t>semi-colons to mark the bounda</w:t>
            </w:r>
            <w:r w:rsidR="00EC2A90">
              <w:rPr>
                <w:rFonts w:ascii="SassoonCRInfant" w:hAnsi="SassoonCRInfant"/>
              </w:rPr>
              <w:t xml:space="preserve">ry between independent clauses and </w:t>
            </w:r>
            <w:r w:rsidR="00EC2A90" w:rsidRPr="00EC2A90">
              <w:rPr>
                <w:rFonts w:ascii="SassoonCRInfant" w:hAnsi="SassoonCRInfant"/>
              </w:rPr>
              <w:t>knowledge of root words, prefixes and suffixes.</w:t>
            </w:r>
            <w:r w:rsidR="00B03859">
              <w:rPr>
                <w:rFonts w:ascii="SassoonCRInfant" w:hAnsi="SassoonCRInfant"/>
              </w:rPr>
              <w:t xml:space="preserve">  </w:t>
            </w:r>
            <w:r w:rsidR="00854122" w:rsidRPr="00B9752B">
              <w:rPr>
                <w:rFonts w:ascii="Sassoon Primary" w:hAnsi="Sassoon Primary"/>
                <w:b/>
                <w:bCs/>
                <w:color w:val="ED7D31" w:themeColor="accent2"/>
                <w:sz w:val="28"/>
                <w:szCs w:val="28"/>
              </w:rPr>
              <w:t>Guided Reading –</w:t>
            </w:r>
            <w:r w:rsidR="00854122" w:rsidRPr="00B9752B">
              <w:rPr>
                <w:rFonts w:ascii="Sassoon Primary" w:hAnsi="Sassoon Primary"/>
                <w:color w:val="ED7D31" w:themeColor="accent2"/>
              </w:rPr>
              <w:t xml:space="preserve"> </w:t>
            </w:r>
            <w:r w:rsidR="00FD6F14" w:rsidRPr="00D809C6">
              <w:rPr>
                <w:rFonts w:ascii="SassoonCRInfant" w:hAnsi="SassoonCRInfant"/>
              </w:rPr>
              <w:t>Guided readi</w:t>
            </w:r>
            <w:r w:rsidR="007745C1">
              <w:rPr>
                <w:rFonts w:ascii="SassoonCRInfant" w:hAnsi="SassoonCRInfant"/>
              </w:rPr>
              <w:t>ng will focus on:</w:t>
            </w:r>
          </w:p>
          <w:p w14:paraId="51F5E7EB" w14:textId="1CF63757" w:rsidR="007745C1" w:rsidRPr="007745C1" w:rsidRDefault="007745C1" w:rsidP="007745C1">
            <w:pPr>
              <w:pStyle w:val="ListParagraph"/>
              <w:numPr>
                <w:ilvl w:val="0"/>
                <w:numId w:val="3"/>
              </w:numPr>
              <w:rPr>
                <w:rFonts w:ascii="SassoonCRInfant" w:hAnsi="SassoonCRInfant"/>
                <w:sz w:val="24"/>
                <w:szCs w:val="24"/>
              </w:rPr>
            </w:pPr>
            <w:r>
              <w:rPr>
                <w:rFonts w:ascii="SassoonCRInfant" w:hAnsi="SassoonCRInfant"/>
                <w:sz w:val="24"/>
                <w:szCs w:val="24"/>
              </w:rPr>
              <w:t>Being</w:t>
            </w:r>
            <w:r w:rsidRPr="007745C1">
              <w:rPr>
                <w:rFonts w:ascii="SassoonCRInfant" w:hAnsi="SassoonCRInfant"/>
                <w:sz w:val="24"/>
                <w:szCs w:val="24"/>
              </w:rPr>
              <w:t xml:space="preserve"> able to recognise and use the terms ‘style’ and ‘effect’.</w:t>
            </w:r>
          </w:p>
          <w:p w14:paraId="3A4773FA" w14:textId="4B31C73B" w:rsidR="00854122" w:rsidRPr="00B03859" w:rsidRDefault="007745C1" w:rsidP="00854122">
            <w:pPr>
              <w:pStyle w:val="ListParagraph"/>
              <w:numPr>
                <w:ilvl w:val="0"/>
                <w:numId w:val="3"/>
              </w:numPr>
              <w:rPr>
                <w:rFonts w:ascii="SassoonCRInfant" w:hAnsi="SassoonCRInfant"/>
                <w:sz w:val="24"/>
                <w:szCs w:val="24"/>
              </w:rPr>
            </w:pPr>
            <w:r w:rsidRPr="007745C1">
              <w:rPr>
                <w:rFonts w:ascii="SassoonCRInfant" w:hAnsi="SassoonCRInfant"/>
                <w:sz w:val="24"/>
                <w:szCs w:val="24"/>
              </w:rPr>
              <w:t>Children will be able to describe the effect of a text on themselves as the reader.</w:t>
            </w:r>
          </w:p>
        </w:tc>
      </w:tr>
      <w:tr w:rsidR="00854122" w14:paraId="4605D984" w14:textId="77777777" w:rsidTr="00854122">
        <w:tc>
          <w:tcPr>
            <w:tcW w:w="10456" w:type="dxa"/>
          </w:tcPr>
          <w:p w14:paraId="3A64BF26" w14:textId="706696C2" w:rsidR="00854122" w:rsidRPr="00B03859" w:rsidRDefault="00854122" w:rsidP="00854122">
            <w:pPr>
              <w:rPr>
                <w:rFonts w:ascii="SassoonCRInfant" w:eastAsia="Times New Roman" w:hAnsi="SassoonCRInfant" w:cs="Times New Roman"/>
                <w:sz w:val="24"/>
                <w:szCs w:val="24"/>
                <w:lang w:eastAsia="en-GB"/>
              </w:rPr>
            </w:pPr>
            <w:r>
              <w:rPr>
                <w:rFonts w:ascii="Sassoon Primary" w:hAnsi="Sassoon Primary"/>
                <w:b/>
                <w:bCs/>
                <w:color w:val="0070C0"/>
                <w:sz w:val="32"/>
                <w:szCs w:val="32"/>
              </w:rPr>
              <w:t xml:space="preserve">Maths </w:t>
            </w:r>
            <w:r w:rsidR="005C65F3">
              <w:rPr>
                <w:rFonts w:ascii="Sassoon Primary" w:hAnsi="Sassoon Primary"/>
                <w:b/>
                <w:bCs/>
                <w:color w:val="0070C0"/>
                <w:sz w:val="32"/>
                <w:szCs w:val="32"/>
              </w:rPr>
              <w:t>–</w:t>
            </w:r>
            <w:r>
              <w:rPr>
                <w:rFonts w:ascii="Sassoon Primary" w:hAnsi="Sassoon Primary"/>
                <w:b/>
                <w:bCs/>
                <w:color w:val="0070C0"/>
                <w:sz w:val="32"/>
                <w:szCs w:val="32"/>
              </w:rPr>
              <w:t xml:space="preserve"> </w:t>
            </w:r>
            <w:r w:rsidR="009A12DB" w:rsidRPr="00D809C6">
              <w:rPr>
                <w:rFonts w:ascii="SassoonCRInfant" w:hAnsi="SassoonCRInfant"/>
                <w:sz w:val="24"/>
                <w:szCs w:val="24"/>
              </w:rPr>
              <w:t>We</w:t>
            </w:r>
            <w:r w:rsidR="005C65F3" w:rsidRPr="00D809C6">
              <w:rPr>
                <w:rFonts w:ascii="SassoonCRInfant" w:hAnsi="SassoonCRInfant"/>
                <w:sz w:val="24"/>
                <w:szCs w:val="24"/>
              </w:rPr>
              <w:t xml:space="preserve"> will be exploring</w:t>
            </w:r>
            <w:r w:rsidR="0049117C" w:rsidRPr="00D809C6">
              <w:rPr>
                <w:rFonts w:ascii="SassoonCRInfant" w:hAnsi="SassoonCRInfant"/>
                <w:sz w:val="24"/>
                <w:szCs w:val="24"/>
              </w:rPr>
              <w:t xml:space="preserve">: </w:t>
            </w:r>
            <w:r w:rsidR="007745C1">
              <w:rPr>
                <w:rFonts w:ascii="SassoonCRInfant" w:hAnsi="SassoonCRInfant"/>
                <w:sz w:val="24"/>
                <w:szCs w:val="24"/>
              </w:rPr>
              <w:t xml:space="preserve">Place value, decimals and fractions, mental and written addition and subtraction, Calculating fractions, percentages and ratios, coordinates, translation and reflection, measurement (length and time). </w:t>
            </w:r>
          </w:p>
        </w:tc>
      </w:tr>
      <w:tr w:rsidR="00854122" w14:paraId="22AA73A5" w14:textId="77777777" w:rsidTr="00854122">
        <w:tc>
          <w:tcPr>
            <w:tcW w:w="10456" w:type="dxa"/>
          </w:tcPr>
          <w:p w14:paraId="55385130" w14:textId="04AA5BE8" w:rsidR="00D809C6" w:rsidRPr="00D809C6" w:rsidRDefault="00854122" w:rsidP="00D809C6">
            <w:pPr>
              <w:rPr>
                <w:rFonts w:ascii="SassoonCRInfant" w:eastAsia="Times New Roman" w:hAnsi="SassoonCRInfant" w:cs="Segoe UI"/>
                <w:sz w:val="24"/>
                <w:szCs w:val="24"/>
                <w:lang w:eastAsia="en-GB"/>
              </w:rPr>
            </w:pPr>
            <w:r>
              <w:rPr>
                <w:rFonts w:ascii="Sassoon Primary" w:hAnsi="Sassoon Primary"/>
                <w:b/>
                <w:bCs/>
                <w:color w:val="0070C0"/>
                <w:sz w:val="32"/>
                <w:szCs w:val="32"/>
              </w:rPr>
              <w:t xml:space="preserve">Science </w:t>
            </w:r>
            <w:r w:rsidR="00EE4F0E">
              <w:rPr>
                <w:rFonts w:ascii="Sassoon Primary" w:hAnsi="Sassoon Primary"/>
                <w:b/>
                <w:bCs/>
                <w:color w:val="0070C0"/>
                <w:sz w:val="32"/>
                <w:szCs w:val="32"/>
              </w:rPr>
              <w:t>–</w:t>
            </w:r>
            <w:r w:rsidR="00267635">
              <w:rPr>
                <w:rFonts w:ascii="Sassoon Primary" w:hAnsi="Sassoon Primary"/>
                <w:b/>
                <w:bCs/>
                <w:color w:val="0070C0"/>
                <w:sz w:val="32"/>
                <w:szCs w:val="32"/>
              </w:rPr>
              <w:t xml:space="preserve"> </w:t>
            </w:r>
            <w:r w:rsidR="00EE4F0E">
              <w:rPr>
                <w:rFonts w:ascii="Sassoon Primary" w:eastAsia="Times New Roman" w:hAnsi="Sassoon Primary" w:cs="Segoe UI"/>
                <w:iCs/>
                <w:color w:val="000000"/>
                <w:lang w:eastAsia="en-GB"/>
              </w:rPr>
              <w:t xml:space="preserve">Our science unit this half term will be </w:t>
            </w:r>
            <w:r w:rsidR="00EF7BA4">
              <w:rPr>
                <w:rFonts w:ascii="Sassoon Primary" w:hAnsi="Sassoon Primary"/>
                <w:b/>
                <w:bCs/>
                <w:color w:val="ED7D31" w:themeColor="accent2"/>
                <w:sz w:val="28"/>
                <w:szCs w:val="28"/>
              </w:rPr>
              <w:t>Electricity</w:t>
            </w:r>
            <w:r w:rsidR="00D809C6">
              <w:rPr>
                <w:rFonts w:ascii="Sassoon Primary" w:hAnsi="Sassoon Primary"/>
                <w:b/>
                <w:bCs/>
                <w:color w:val="ED7D31" w:themeColor="accent2"/>
                <w:sz w:val="28"/>
                <w:szCs w:val="28"/>
              </w:rPr>
              <w:t xml:space="preserve">. </w:t>
            </w:r>
            <w:r w:rsidR="00D809C6" w:rsidRPr="00D809C6">
              <w:rPr>
                <w:rFonts w:ascii="Segoe UI" w:eastAsia="Times New Roman" w:hAnsi="Segoe UI" w:cs="Segoe UI"/>
                <w:i/>
                <w:sz w:val="20"/>
                <w:szCs w:val="20"/>
                <w:lang w:eastAsia="en-GB"/>
              </w:rPr>
              <w:t xml:space="preserve"> </w:t>
            </w:r>
            <w:r w:rsidR="00D809C6" w:rsidRPr="00D809C6">
              <w:rPr>
                <w:rFonts w:ascii="SassoonCRInfant" w:eastAsia="Times New Roman" w:hAnsi="SassoonCRInfant" w:cs="Segoe UI"/>
                <w:sz w:val="24"/>
                <w:szCs w:val="24"/>
                <w:lang w:eastAsia="en-GB"/>
              </w:rPr>
              <w:t xml:space="preserve">The children will build on their </w:t>
            </w:r>
            <w:r w:rsidR="00EF7BA4" w:rsidRPr="00EF7BA4">
              <w:rPr>
                <w:rFonts w:ascii="SassoonCRInfant" w:eastAsia="Times New Roman" w:hAnsi="SassoonCRInfant" w:cs="Segoe UI"/>
                <w:sz w:val="24"/>
                <w:szCs w:val="24"/>
                <w:lang w:eastAsia="en-GB"/>
              </w:rPr>
              <w:t>work in Year Four, pupils should construct simple series circuits, to help them answer questions about what happens when they try different components, for example, switches, bulbs, buzzers and motors. They should learn how to represent a simple circuit in a diagram using recognised symbols.</w:t>
            </w:r>
          </w:p>
          <w:p w14:paraId="7E371841" w14:textId="4E17C277" w:rsidR="00EE4F0E" w:rsidRPr="00EF7BA4" w:rsidRDefault="00EF7BA4" w:rsidP="00EF7BA4">
            <w:pPr>
              <w:pStyle w:val="ListParagraph"/>
              <w:numPr>
                <w:ilvl w:val="0"/>
                <w:numId w:val="2"/>
              </w:numPr>
              <w:autoSpaceDE w:val="0"/>
              <w:autoSpaceDN w:val="0"/>
              <w:adjustRightInd w:val="0"/>
              <w:rPr>
                <w:rFonts w:ascii="SassoonCRInfant" w:eastAsia="Times New Roman" w:hAnsi="SassoonCRInfant" w:cs="Segoe UI"/>
                <w:sz w:val="24"/>
                <w:szCs w:val="24"/>
                <w:lang w:eastAsia="en-GB"/>
              </w:rPr>
            </w:pPr>
            <w:r>
              <w:rPr>
                <w:rFonts w:ascii="SassoonCRInfant" w:eastAsia="Times New Roman" w:hAnsi="SassoonCRInfant" w:cs="Segoe UI"/>
                <w:sz w:val="24"/>
                <w:szCs w:val="24"/>
                <w:lang w:eastAsia="en-GB"/>
              </w:rPr>
              <w:t xml:space="preserve">We will link our Science unit to D&amp;T and create a pinball machine. </w:t>
            </w:r>
          </w:p>
        </w:tc>
      </w:tr>
      <w:tr w:rsidR="00854122" w14:paraId="13B78E96" w14:textId="77777777" w:rsidTr="00854122">
        <w:tc>
          <w:tcPr>
            <w:tcW w:w="10456" w:type="dxa"/>
          </w:tcPr>
          <w:p w14:paraId="64A11BE2" w14:textId="31EF7762" w:rsidR="00AA6135" w:rsidRPr="00F17B89" w:rsidRDefault="00D809C6" w:rsidP="007745C1">
            <w:pPr>
              <w:rPr>
                <w:rFonts w:ascii="Sassoon Primary" w:eastAsia="Times New Roman" w:hAnsi="Sassoon Primary" w:cs="Segoe UI"/>
                <w:iCs/>
                <w:color w:val="000000"/>
                <w:lang w:eastAsia="en-GB"/>
              </w:rPr>
            </w:pPr>
            <w:r>
              <w:rPr>
                <w:rFonts w:ascii="Sassoon Primary" w:hAnsi="Sassoon Primary"/>
                <w:b/>
                <w:bCs/>
                <w:color w:val="0070C0"/>
                <w:sz w:val="32"/>
                <w:szCs w:val="32"/>
              </w:rPr>
              <w:t>History</w:t>
            </w:r>
            <w:r w:rsidR="00AA0B2F">
              <w:rPr>
                <w:rFonts w:ascii="Sassoon Primary" w:hAnsi="Sassoon Primary"/>
                <w:b/>
                <w:bCs/>
                <w:color w:val="0070C0"/>
                <w:sz w:val="32"/>
                <w:szCs w:val="32"/>
              </w:rPr>
              <w:t xml:space="preserve"> </w:t>
            </w:r>
            <w:r w:rsidR="009A12DB">
              <w:rPr>
                <w:rFonts w:ascii="Sassoon Primary" w:hAnsi="Sassoon Primary"/>
                <w:b/>
                <w:bCs/>
                <w:color w:val="0070C0"/>
                <w:sz w:val="32"/>
                <w:szCs w:val="32"/>
              </w:rPr>
              <w:t>–</w:t>
            </w:r>
            <w:r w:rsidR="00AA0B2F">
              <w:rPr>
                <w:rFonts w:ascii="Sassoon Primary" w:hAnsi="Sassoon Primary"/>
                <w:b/>
                <w:bCs/>
                <w:color w:val="0070C0"/>
                <w:sz w:val="32"/>
                <w:szCs w:val="32"/>
              </w:rPr>
              <w:t xml:space="preserve"> </w:t>
            </w:r>
            <w:r w:rsidR="007745C1">
              <w:t xml:space="preserve"> </w:t>
            </w:r>
            <w:r w:rsidR="007745C1" w:rsidRPr="007745C1">
              <w:rPr>
                <w:rFonts w:ascii="SassoonCRInfant" w:hAnsi="SassoonCRInfant"/>
                <w:bCs/>
                <w:sz w:val="24"/>
                <w:szCs w:val="24"/>
              </w:rPr>
              <w:t>The learning within this theme focuses on holidays and leisure. Children will be involved in making comparisons and analysing trends between the different periods, focusing primarily on the period from the Victorian era to the present day.</w:t>
            </w:r>
          </w:p>
        </w:tc>
      </w:tr>
      <w:tr w:rsidR="00854122" w14:paraId="24098600" w14:textId="77777777" w:rsidTr="00854122">
        <w:tc>
          <w:tcPr>
            <w:tcW w:w="10456" w:type="dxa"/>
          </w:tcPr>
          <w:p w14:paraId="2492851E" w14:textId="1E42E219" w:rsidR="00D809C6" w:rsidRPr="00B03859" w:rsidRDefault="00854122" w:rsidP="00D809C6">
            <w:pPr>
              <w:rPr>
                <w:rFonts w:ascii="Sassoon Primary" w:hAnsi="Sassoon Primary"/>
              </w:rPr>
            </w:pPr>
            <w:r>
              <w:rPr>
                <w:rFonts w:ascii="Sassoon Primary" w:hAnsi="Sassoon Primary"/>
                <w:b/>
                <w:bCs/>
                <w:color w:val="0070C0"/>
                <w:sz w:val="32"/>
                <w:szCs w:val="32"/>
              </w:rPr>
              <w:t xml:space="preserve">P.E </w:t>
            </w:r>
            <w:r w:rsidR="009A12DB">
              <w:rPr>
                <w:rFonts w:ascii="Sassoon Primary" w:hAnsi="Sassoon Primary"/>
                <w:b/>
                <w:bCs/>
                <w:color w:val="0070C0"/>
                <w:sz w:val="32"/>
                <w:szCs w:val="32"/>
              </w:rPr>
              <w:t xml:space="preserve">– </w:t>
            </w:r>
            <w:r w:rsidR="009A12DB" w:rsidRPr="00D809C6">
              <w:rPr>
                <w:rFonts w:ascii="SassoonCRInfant" w:hAnsi="SassoonCRInfant"/>
                <w:sz w:val="24"/>
                <w:szCs w:val="24"/>
              </w:rPr>
              <w:t xml:space="preserve">Our PE </w:t>
            </w:r>
            <w:r w:rsidR="00D809C6" w:rsidRPr="00D809C6">
              <w:rPr>
                <w:rFonts w:ascii="SassoonCRInfant" w:hAnsi="SassoonCRInfant"/>
                <w:sz w:val="24"/>
                <w:szCs w:val="24"/>
              </w:rPr>
              <w:t>will</w:t>
            </w:r>
            <w:r w:rsidR="00F17B89">
              <w:rPr>
                <w:rFonts w:ascii="SassoonCRInfant" w:hAnsi="SassoonCRInfant"/>
                <w:sz w:val="24"/>
                <w:szCs w:val="24"/>
              </w:rPr>
              <w:t xml:space="preserve"> continue to be provided by Go4I</w:t>
            </w:r>
            <w:r w:rsidR="00475B36">
              <w:rPr>
                <w:rFonts w:ascii="SassoonCRInfant" w:hAnsi="SassoonCRInfant"/>
                <w:sz w:val="24"/>
                <w:szCs w:val="24"/>
              </w:rPr>
              <w:t xml:space="preserve">t. </w:t>
            </w:r>
          </w:p>
        </w:tc>
      </w:tr>
      <w:tr w:rsidR="00854122" w14:paraId="47E03A9B" w14:textId="77777777" w:rsidTr="00854122">
        <w:tc>
          <w:tcPr>
            <w:tcW w:w="10456" w:type="dxa"/>
          </w:tcPr>
          <w:p w14:paraId="63F1A1FC" w14:textId="1343893E" w:rsidR="00475B36" w:rsidRPr="00F17B89" w:rsidRDefault="00854122" w:rsidP="00475B36">
            <w:pPr>
              <w:rPr>
                <w:rFonts w:ascii="SassoonCRInfant" w:hAnsi="SassoonCRInfant"/>
                <w:sz w:val="24"/>
                <w:szCs w:val="24"/>
              </w:rPr>
            </w:pPr>
            <w:r>
              <w:rPr>
                <w:rFonts w:ascii="Sassoon Primary" w:hAnsi="Sassoon Primary"/>
                <w:b/>
                <w:bCs/>
                <w:color w:val="0070C0"/>
                <w:sz w:val="32"/>
                <w:szCs w:val="32"/>
              </w:rPr>
              <w:t xml:space="preserve">R.E. </w:t>
            </w:r>
            <w:r w:rsidR="00776177">
              <w:rPr>
                <w:rFonts w:ascii="Sassoon Primary" w:hAnsi="Sassoon Primary"/>
                <w:b/>
                <w:bCs/>
                <w:color w:val="0070C0"/>
                <w:sz w:val="32"/>
                <w:szCs w:val="32"/>
              </w:rPr>
              <w:t xml:space="preserve">– </w:t>
            </w:r>
            <w:r w:rsidR="00776177" w:rsidRPr="00D809C6">
              <w:rPr>
                <w:rFonts w:ascii="SassoonCRInfant" w:hAnsi="SassoonCRInfant"/>
                <w:sz w:val="24"/>
                <w:szCs w:val="24"/>
              </w:rPr>
              <w:t>The focus of our RE lessons this half term will be</w:t>
            </w:r>
            <w:r w:rsidR="00F17B89">
              <w:rPr>
                <w:rFonts w:ascii="SassoonCRInfant" w:hAnsi="SassoonCRInfant"/>
                <w:sz w:val="24"/>
                <w:szCs w:val="24"/>
              </w:rPr>
              <w:t xml:space="preserve"> </w:t>
            </w:r>
            <w:r w:rsidR="00475B36">
              <w:rPr>
                <w:rFonts w:ascii="Sassoon Primary" w:hAnsi="Sassoon Primary"/>
                <w:b/>
                <w:bCs/>
                <w:color w:val="ED7D31" w:themeColor="accent2"/>
                <w:sz w:val="28"/>
                <w:szCs w:val="28"/>
              </w:rPr>
              <w:t>‘Ascension and Pentecost</w:t>
            </w:r>
            <w:r w:rsidR="00F17B89">
              <w:rPr>
                <w:rFonts w:ascii="Sassoon Primary" w:hAnsi="Sassoon Primary"/>
                <w:b/>
                <w:bCs/>
                <w:color w:val="ED7D31" w:themeColor="accent2"/>
                <w:sz w:val="28"/>
                <w:szCs w:val="28"/>
              </w:rPr>
              <w:t>’</w:t>
            </w:r>
            <w:r w:rsidR="00F17B89">
              <w:rPr>
                <w:rFonts w:ascii="SassoonCRInfant" w:hAnsi="SassoonCRInfant"/>
                <w:sz w:val="24"/>
                <w:szCs w:val="24"/>
              </w:rPr>
              <w:t>.</w:t>
            </w:r>
            <w:r w:rsidR="00F17B89" w:rsidRPr="00F17B89">
              <w:rPr>
                <w:rFonts w:ascii="Comic Sans MS" w:eastAsia="Times New Roman" w:hAnsi="Comic Sans MS" w:cs="Times New Roman"/>
                <w:sz w:val="20"/>
                <w:szCs w:val="20"/>
              </w:rPr>
              <w:t xml:space="preserve"> </w:t>
            </w:r>
            <w:r w:rsidR="00F17B89" w:rsidRPr="00F17B89">
              <w:rPr>
                <w:rFonts w:ascii="SassoonCRInfant" w:eastAsia="Times New Roman" w:hAnsi="SassoonCRInfant" w:cs="Times New Roman"/>
                <w:sz w:val="24"/>
                <w:szCs w:val="24"/>
              </w:rPr>
              <w:t>We will be exploring:</w:t>
            </w:r>
            <w:r w:rsidR="00F17B89">
              <w:rPr>
                <w:rFonts w:ascii="Comic Sans MS" w:eastAsia="Times New Roman" w:hAnsi="Comic Sans MS" w:cs="Times New Roman"/>
                <w:sz w:val="20"/>
                <w:szCs w:val="20"/>
              </w:rPr>
              <w:t xml:space="preserve"> </w:t>
            </w:r>
            <w:r w:rsidR="00475B36" w:rsidRPr="00475B36">
              <w:rPr>
                <w:rFonts w:ascii="SassoonCRInfant" w:hAnsi="SassoonCRInfant"/>
                <w:sz w:val="24"/>
                <w:szCs w:val="24"/>
              </w:rPr>
              <w:t>In what ways do these events and beliefs make Christianity distinctive?</w:t>
            </w:r>
          </w:p>
        </w:tc>
      </w:tr>
      <w:tr w:rsidR="00854122" w14:paraId="2B6AA7A6" w14:textId="77777777" w:rsidTr="00854122">
        <w:tc>
          <w:tcPr>
            <w:tcW w:w="10456" w:type="dxa"/>
          </w:tcPr>
          <w:p w14:paraId="60F17D8E" w14:textId="5D9A9B86" w:rsidR="00854122" w:rsidRPr="00F17B89" w:rsidRDefault="00854122" w:rsidP="00475B36">
            <w:pPr>
              <w:rPr>
                <w:rFonts w:ascii="Sassoon Primary" w:hAnsi="Sassoon Primary"/>
              </w:rPr>
            </w:pPr>
            <w:r>
              <w:rPr>
                <w:rFonts w:ascii="Sassoon Primary" w:hAnsi="Sassoon Primary"/>
                <w:b/>
                <w:bCs/>
                <w:color w:val="0070C0"/>
                <w:sz w:val="32"/>
                <w:szCs w:val="32"/>
              </w:rPr>
              <w:t xml:space="preserve">ICT </w:t>
            </w:r>
            <w:r w:rsidR="009A12DB">
              <w:rPr>
                <w:rFonts w:ascii="Sassoon Primary" w:hAnsi="Sassoon Primary"/>
                <w:b/>
                <w:bCs/>
                <w:color w:val="0070C0"/>
                <w:sz w:val="32"/>
                <w:szCs w:val="32"/>
              </w:rPr>
              <w:t xml:space="preserve">– </w:t>
            </w:r>
            <w:proofErr w:type="spellStart"/>
            <w:r w:rsidR="00475B36">
              <w:rPr>
                <w:rFonts w:ascii="SassoonCRInfant" w:hAnsi="SassoonCRInfant"/>
                <w:sz w:val="24"/>
                <w:szCs w:val="24"/>
              </w:rPr>
              <w:t>Technola</w:t>
            </w:r>
            <w:proofErr w:type="spellEnd"/>
            <w:r w:rsidR="00475B36">
              <w:rPr>
                <w:rFonts w:ascii="SassoonCRInfant" w:hAnsi="SassoonCRInfant"/>
                <w:sz w:val="24"/>
                <w:szCs w:val="24"/>
              </w:rPr>
              <w:t xml:space="preserve"> will be supporting the children with their learning in computing. </w:t>
            </w:r>
            <w:r w:rsidR="00D809C6">
              <w:rPr>
                <w:rFonts w:ascii="Sassoon Primary" w:hAnsi="Sassoon Primary"/>
              </w:rPr>
              <w:t xml:space="preserve"> </w:t>
            </w:r>
          </w:p>
        </w:tc>
      </w:tr>
      <w:tr w:rsidR="00475B36" w14:paraId="146ABCD8" w14:textId="77777777" w:rsidTr="00854122">
        <w:tc>
          <w:tcPr>
            <w:tcW w:w="10456" w:type="dxa"/>
          </w:tcPr>
          <w:p w14:paraId="67FDF346" w14:textId="2DAE3FB8" w:rsidR="00475B36" w:rsidRDefault="00475B36" w:rsidP="00475B36">
            <w:pPr>
              <w:rPr>
                <w:rFonts w:ascii="Sassoon Primary" w:hAnsi="Sassoon Primary"/>
                <w:b/>
                <w:bCs/>
                <w:color w:val="0070C0"/>
                <w:sz w:val="32"/>
                <w:szCs w:val="32"/>
              </w:rPr>
            </w:pPr>
            <w:r>
              <w:rPr>
                <w:rFonts w:ascii="Sassoon Primary" w:hAnsi="Sassoon Primary"/>
                <w:b/>
                <w:bCs/>
                <w:color w:val="0070C0"/>
                <w:sz w:val="32"/>
                <w:szCs w:val="32"/>
              </w:rPr>
              <w:t xml:space="preserve">D&amp;T – </w:t>
            </w:r>
            <w:r w:rsidRPr="00475B36">
              <w:rPr>
                <w:rFonts w:ascii="SassoonCRInfant" w:hAnsi="SassoonCRInfant"/>
                <w:bCs/>
                <w:sz w:val="24"/>
                <w:szCs w:val="24"/>
              </w:rPr>
              <w:t>Pinball machine project. Children will be linking their science unit (electricity) to our DT focus on structures.</w:t>
            </w:r>
          </w:p>
        </w:tc>
      </w:tr>
      <w:tr w:rsidR="00475B36" w14:paraId="75109588" w14:textId="77777777" w:rsidTr="00854122">
        <w:tc>
          <w:tcPr>
            <w:tcW w:w="10456" w:type="dxa"/>
          </w:tcPr>
          <w:p w14:paraId="296DD1A6" w14:textId="38A7AC03" w:rsidR="00475B36" w:rsidRDefault="00475B36" w:rsidP="00475B36">
            <w:pPr>
              <w:rPr>
                <w:rFonts w:ascii="Sassoon Primary" w:hAnsi="Sassoon Primary"/>
                <w:b/>
                <w:bCs/>
                <w:color w:val="0070C0"/>
                <w:sz w:val="32"/>
                <w:szCs w:val="32"/>
              </w:rPr>
            </w:pPr>
            <w:r>
              <w:rPr>
                <w:rFonts w:ascii="Sassoon Primary" w:hAnsi="Sassoon Primary"/>
                <w:b/>
                <w:bCs/>
                <w:color w:val="0070C0"/>
                <w:sz w:val="32"/>
                <w:szCs w:val="32"/>
              </w:rPr>
              <w:t xml:space="preserve">Geography - </w:t>
            </w:r>
            <w:r w:rsidR="00B03859" w:rsidRPr="00475B36">
              <w:rPr>
                <w:rFonts w:ascii="SassoonCRInfant" w:hAnsi="SassoonCRInfant"/>
                <w:sz w:val="24"/>
                <w:szCs w:val="24"/>
              </w:rPr>
              <w:t xml:space="preserve"> </w:t>
            </w:r>
            <w:r w:rsidR="00B03859" w:rsidRPr="00475B36">
              <w:rPr>
                <w:rFonts w:ascii="SassoonCRInfant" w:hAnsi="SassoonCRInfant"/>
                <w:sz w:val="24"/>
                <w:szCs w:val="24"/>
              </w:rPr>
              <w:t>The purpose of the learning within this theme is for children to study the human and physical geography of a seaside town, such as Blackpool in Lancashire, comparing it with other places studied previously. They will consider elements such as tourism, transport, settlements, land use and change over time etc. through the use of maps, images and other sources of geographical information. They will develop Ordnance Survey and digital mapping skills. Depending on the location of Blackpool relative to the children’s school there may also be the possibility of fieldwork.</w:t>
            </w:r>
          </w:p>
        </w:tc>
      </w:tr>
      <w:tr w:rsidR="00B03859" w14:paraId="321CD77D" w14:textId="77777777" w:rsidTr="00854122">
        <w:tc>
          <w:tcPr>
            <w:tcW w:w="10456" w:type="dxa"/>
          </w:tcPr>
          <w:p w14:paraId="214368EC" w14:textId="38166653" w:rsidR="00B03859" w:rsidRDefault="00B03859" w:rsidP="00475B36">
            <w:pPr>
              <w:rPr>
                <w:rFonts w:ascii="Sassoon Primary" w:hAnsi="Sassoon Primary"/>
                <w:b/>
                <w:bCs/>
                <w:color w:val="0070C0"/>
                <w:sz w:val="32"/>
                <w:szCs w:val="32"/>
              </w:rPr>
            </w:pPr>
            <w:r>
              <w:rPr>
                <w:rFonts w:ascii="Sassoon Primary" w:hAnsi="Sassoon Primary"/>
                <w:b/>
                <w:bCs/>
                <w:color w:val="0070C0"/>
                <w:sz w:val="32"/>
                <w:szCs w:val="32"/>
              </w:rPr>
              <w:t xml:space="preserve">Music - </w:t>
            </w:r>
            <w:r w:rsidRPr="00407C9E">
              <w:rPr>
                <w:rFonts w:ascii="Segoe UI" w:hAnsi="Segoe UI" w:cs="Segoe UI"/>
                <w:sz w:val="20"/>
                <w:szCs w:val="20"/>
              </w:rPr>
              <w:t xml:space="preserve"> </w:t>
            </w:r>
            <w:r>
              <w:rPr>
                <w:rFonts w:ascii="SassoonCRInfant" w:hAnsi="SassoonCRInfant" w:cs="Segoe UI"/>
                <w:sz w:val="24"/>
                <w:szCs w:val="24"/>
              </w:rPr>
              <w:t>C</w:t>
            </w:r>
            <w:r w:rsidRPr="00B03859">
              <w:rPr>
                <w:rFonts w:ascii="SassoonCRInfant" w:hAnsi="SassoonCRInfant" w:cs="Segoe UI"/>
                <w:sz w:val="24"/>
                <w:szCs w:val="24"/>
              </w:rPr>
              <w:t>hildren will develop singing, listening, music appreciation and composing skills through the medium of seaside inspired music.</w:t>
            </w:r>
          </w:p>
        </w:tc>
      </w:tr>
    </w:tbl>
    <w:p w14:paraId="6F3C755A" w14:textId="30D1072F" w:rsidR="004E4B33" w:rsidRDefault="004A19B3">
      <w:pPr>
        <w:rPr>
          <w:rFonts w:ascii="Sassoon Primary" w:hAnsi="Sassoon Primary"/>
          <w:b/>
          <w:bCs/>
          <w:color w:val="0070C0"/>
          <w:sz w:val="32"/>
          <w:szCs w:val="32"/>
        </w:rPr>
      </w:pPr>
      <w:r w:rsidRPr="004A19B3">
        <w:rPr>
          <w:rFonts w:ascii="Sassoon Primary" w:hAnsi="Sassoon Primary"/>
          <w:b/>
          <w:bCs/>
          <w:noProof/>
          <w:color w:val="0070C0"/>
          <w:sz w:val="32"/>
          <w:szCs w:val="32"/>
          <w:lang w:eastAsia="en-GB"/>
        </w:rPr>
        <w:drawing>
          <wp:anchor distT="0" distB="0" distL="114300" distR="114300" simplePos="0" relativeHeight="251658240" behindDoc="0" locked="0" layoutInCell="1" allowOverlap="1" wp14:anchorId="4FA272AF" wp14:editId="0B4D58CD">
            <wp:simplePos x="457200" y="457200"/>
            <wp:positionH relativeFrom="margin">
              <wp:align>left</wp:align>
            </wp:positionH>
            <wp:positionV relativeFrom="paragraph">
              <wp:align>top</wp:align>
            </wp:positionV>
            <wp:extent cx="868680" cy="8686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19B3">
        <w:rPr>
          <w:rFonts w:ascii="Sassoon Primary" w:hAnsi="Sassoon Primary"/>
          <w:b/>
          <w:bCs/>
          <w:color w:val="0070C0"/>
          <w:sz w:val="32"/>
          <w:szCs w:val="32"/>
        </w:rPr>
        <w:t xml:space="preserve">Year 5/6 </w:t>
      </w:r>
      <w:r w:rsidR="00541228">
        <w:rPr>
          <w:rFonts w:ascii="Sassoon Primary" w:hAnsi="Sassoon Primary"/>
          <w:b/>
          <w:bCs/>
          <w:color w:val="0070C0"/>
          <w:sz w:val="32"/>
          <w:szCs w:val="32"/>
        </w:rPr>
        <w:t>Summer 1</w:t>
      </w:r>
      <w:r w:rsidRPr="004A19B3">
        <w:rPr>
          <w:rFonts w:ascii="Sassoon Primary" w:hAnsi="Sassoon Primary"/>
          <w:b/>
          <w:bCs/>
          <w:color w:val="0070C0"/>
          <w:sz w:val="32"/>
          <w:szCs w:val="32"/>
        </w:rPr>
        <w:t xml:space="preserve"> Topic Plan</w:t>
      </w:r>
      <w:r w:rsidR="00854122">
        <w:rPr>
          <w:rFonts w:ascii="Sassoon Primary" w:hAnsi="Sassoon Primary"/>
          <w:b/>
          <w:bCs/>
          <w:color w:val="0070C0"/>
          <w:sz w:val="32"/>
          <w:szCs w:val="32"/>
        </w:rPr>
        <w:t xml:space="preserve">   </w:t>
      </w:r>
    </w:p>
    <w:p w14:paraId="06D747CA" w14:textId="36D156B0" w:rsidR="00475B36" w:rsidRDefault="00541228" w:rsidP="00F17B89">
      <w:pPr>
        <w:rPr>
          <w:rFonts w:ascii="Sassoon Primary" w:hAnsi="Sassoon Primary"/>
          <w:b/>
          <w:bCs/>
          <w:color w:val="0070C0"/>
        </w:rPr>
      </w:pPr>
      <w:r w:rsidRPr="00541228">
        <w:rPr>
          <w:rFonts w:ascii="Maiandra GD" w:hAnsi="Maiandra GD"/>
          <w:b/>
          <w:bCs/>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Oh! I do like to be</w:t>
      </w:r>
      <w:r>
        <w:rPr>
          <w:rFonts w:ascii="Maiandra GD" w:hAnsi="Maiandra GD"/>
          <w:b/>
          <w:bCs/>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beside the seaside</w:t>
      </w:r>
      <w:r>
        <w:rPr>
          <w:rFonts w:ascii="Maiandra GD" w:hAnsi="Maiandra GD"/>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776177">
        <w:rPr>
          <w:noProof/>
          <w:lang w:eastAsia="en-GB"/>
        </w:rPr>
        <mc:AlternateContent>
          <mc:Choice Requires="wps">
            <w:drawing>
              <wp:inline distT="0" distB="0" distL="0" distR="0" wp14:anchorId="2A63F0EE" wp14:editId="571EA577">
                <wp:extent cx="304800" cy="304800"/>
                <wp:effectExtent l="0" t="0" r="0" b="0"/>
                <wp:docPr id="3" name="AutoShape 2" descr="Texas keeps growing. Where are the newest transplants coming from? | The  Texas Tribu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272F6EE" id="AutoShape 2" o:spid="_x0000_s1026" alt="Texas keeps growing. Where are the newest transplants coming from? | The  Texas Tribu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X3wjoCYCAAAkBAAADgAAAAAAAAAAAAAAAAAuAgAAZHJzL2Uyb0RvYy54bWxQ&#10;SwECLQAUAAYACAAAACEATKDpLNgAAAADAQAADwAAAAAAAAAAAAAAAACABAAAZHJzL2Rvd25yZXYu&#10;eG1sUEsFBgAAAAAEAAQA8wAAAIUFAAAAAA==&#10;" filled="f" stroked="f">
                <o:lock v:ext="edit" aspectratio="t"/>
                <w10:anchorlock/>
              </v:rect>
            </w:pict>
          </mc:Fallback>
        </mc:AlternateContent>
      </w:r>
    </w:p>
    <w:p w14:paraId="3E9A6591" w14:textId="77777777" w:rsidR="00475B36" w:rsidRPr="00475B36" w:rsidRDefault="00475B36" w:rsidP="00475B36">
      <w:pPr>
        <w:rPr>
          <w:rFonts w:ascii="Sassoon Primary" w:hAnsi="Sassoon Primary"/>
        </w:rPr>
      </w:pPr>
    </w:p>
    <w:p w14:paraId="17BD6744" w14:textId="77777777" w:rsidR="00475B36" w:rsidRPr="00475B36" w:rsidRDefault="00475B36" w:rsidP="00475B36">
      <w:pPr>
        <w:rPr>
          <w:rFonts w:ascii="Sassoon Primary" w:hAnsi="Sassoon Primary"/>
        </w:rPr>
      </w:pPr>
    </w:p>
    <w:p w14:paraId="17F766B2" w14:textId="61AF1659" w:rsidR="00776177" w:rsidRPr="00475B36" w:rsidRDefault="00475B36" w:rsidP="00B03859">
      <w:pPr>
        <w:tabs>
          <w:tab w:val="left" w:pos="1944"/>
        </w:tabs>
        <w:rPr>
          <w:rFonts w:ascii="Sassoon Primary" w:hAnsi="Sassoon Primary"/>
        </w:rPr>
      </w:pPr>
      <w:r>
        <w:rPr>
          <w:rFonts w:ascii="Sassoon Primary" w:hAnsi="Sassoon Primary"/>
        </w:rPr>
        <w:tab/>
      </w:r>
      <w:bookmarkStart w:id="0" w:name="_GoBack"/>
      <w:bookmarkEnd w:id="0"/>
    </w:p>
    <w:sectPr w:rsidR="00776177" w:rsidRPr="00475B36" w:rsidSect="004A19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ssoonCRInfant">
    <w:panose1 w:val="000004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Sassoon Primary">
    <w:altName w:val="Arial"/>
    <w:panose1 w:val="00000000000000000000"/>
    <w:charset w:val="00"/>
    <w:family w:val="modern"/>
    <w:notTrueType/>
    <w:pitch w:val="variable"/>
    <w:sig w:usb0="A000002F" w:usb1="40000048"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275E7"/>
    <w:multiLevelType w:val="hybridMultilevel"/>
    <w:tmpl w:val="8356DDF8"/>
    <w:lvl w:ilvl="0" w:tplc="F2568FFA">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42376"/>
    <w:multiLevelType w:val="hybridMultilevel"/>
    <w:tmpl w:val="0BE0EA14"/>
    <w:lvl w:ilvl="0" w:tplc="D116BD6A">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795672"/>
    <w:multiLevelType w:val="hybridMultilevel"/>
    <w:tmpl w:val="13D2DBEA"/>
    <w:lvl w:ilvl="0" w:tplc="C6D0D3E2">
      <w:numFmt w:val="bullet"/>
      <w:lvlText w:val="-"/>
      <w:lvlJc w:val="left"/>
      <w:pPr>
        <w:ind w:left="720" w:hanging="360"/>
      </w:pPr>
      <w:rPr>
        <w:rFonts w:ascii="SassoonCRInfant" w:eastAsia="Times New Roman" w:hAnsi="SassoonCRInfant"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B3"/>
    <w:rsid w:val="00250370"/>
    <w:rsid w:val="00267635"/>
    <w:rsid w:val="003A4D30"/>
    <w:rsid w:val="00450FB4"/>
    <w:rsid w:val="00475B36"/>
    <w:rsid w:val="0049117C"/>
    <w:rsid w:val="004A19B3"/>
    <w:rsid w:val="004E4B33"/>
    <w:rsid w:val="00541228"/>
    <w:rsid w:val="005C65F3"/>
    <w:rsid w:val="005F5988"/>
    <w:rsid w:val="006A1B27"/>
    <w:rsid w:val="007058E3"/>
    <w:rsid w:val="007745C1"/>
    <w:rsid w:val="00776177"/>
    <w:rsid w:val="00854122"/>
    <w:rsid w:val="009A12DB"/>
    <w:rsid w:val="009F3B0D"/>
    <w:rsid w:val="00AA0B2F"/>
    <w:rsid w:val="00AA6135"/>
    <w:rsid w:val="00B03859"/>
    <w:rsid w:val="00B9752B"/>
    <w:rsid w:val="00BD4DCE"/>
    <w:rsid w:val="00CD7237"/>
    <w:rsid w:val="00D809C6"/>
    <w:rsid w:val="00DC6781"/>
    <w:rsid w:val="00E07262"/>
    <w:rsid w:val="00E12BEE"/>
    <w:rsid w:val="00EC2A90"/>
    <w:rsid w:val="00EE0952"/>
    <w:rsid w:val="00EE4F0E"/>
    <w:rsid w:val="00EF7BA4"/>
    <w:rsid w:val="00F17B89"/>
    <w:rsid w:val="00F4705E"/>
    <w:rsid w:val="00F91446"/>
    <w:rsid w:val="00FD6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159B"/>
  <w15:chartTrackingRefBased/>
  <w15:docId w15:val="{44849197-597A-4686-87A4-70813BDC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1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17B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7B89"/>
  </w:style>
  <w:style w:type="paragraph" w:styleId="NormalWeb">
    <w:name w:val="Normal (Web)"/>
    <w:basedOn w:val="Normal"/>
    <w:uiPriority w:val="99"/>
    <w:unhideWhenUsed/>
    <w:rsid w:val="00EF7B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F7BA4"/>
    <w:rPr>
      <w:b/>
      <w:bCs/>
    </w:rPr>
  </w:style>
  <w:style w:type="paragraph" w:styleId="ListParagraph">
    <w:name w:val="List Paragraph"/>
    <w:basedOn w:val="Normal"/>
    <w:uiPriority w:val="34"/>
    <w:qFormat/>
    <w:rsid w:val="00EF7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3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brown</dc:creator>
  <cp:keywords/>
  <dc:description/>
  <cp:lastModifiedBy>James Brown</cp:lastModifiedBy>
  <cp:revision>2</cp:revision>
  <dcterms:created xsi:type="dcterms:W3CDTF">2021-03-31T12:12:00Z</dcterms:created>
  <dcterms:modified xsi:type="dcterms:W3CDTF">2021-03-31T12:12:00Z</dcterms:modified>
</cp:coreProperties>
</file>