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18" w:rsidRPr="00217518" w:rsidRDefault="00217518" w:rsidP="00217518">
      <w:pPr>
        <w:rPr>
          <w:rFonts w:ascii="SassoonCRInfant" w:hAnsi="SassoonCRInfant" w:cs="Arial"/>
          <w:b/>
          <w:color w:val="000080"/>
          <w:sz w:val="28"/>
          <w:szCs w:val="28"/>
          <w:u w:val="single"/>
          <w:lang w:val="en-GB"/>
        </w:rPr>
      </w:pPr>
      <w:r w:rsidRPr="002175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514350"/>
            <wp:effectExtent l="0" t="0" r="0" b="0"/>
            <wp:wrapTight wrapText="bothSides">
              <wp:wrapPolygon edited="0">
                <wp:start x="800" y="0"/>
                <wp:lineTo x="0" y="800"/>
                <wp:lineTo x="0" y="4000"/>
                <wp:lineTo x="4000" y="12800"/>
                <wp:lineTo x="0" y="17600"/>
                <wp:lineTo x="0" y="20800"/>
                <wp:lineTo x="800" y="20800"/>
                <wp:lineTo x="20800" y="20800"/>
                <wp:lineTo x="20800" y="17600"/>
                <wp:lineTo x="16800" y="12800"/>
                <wp:lineTo x="20800" y="4000"/>
                <wp:lineTo x="20800" y="800"/>
                <wp:lineTo x="20000" y="0"/>
                <wp:lineTo x="800" y="0"/>
              </wp:wrapPolygon>
            </wp:wrapTight>
            <wp:docPr id="1" name="Picture 1" descr="http://www.standrewsramsbottom.co.uk/_site/images/desig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ndrewsramsbottom.co.uk/_site/images/design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518">
        <w:rPr>
          <w:rFonts w:ascii="SassoonCRInfant" w:hAnsi="SassoonCRInfant" w:cs="Arial"/>
          <w:b/>
          <w:color w:val="000080"/>
          <w:sz w:val="28"/>
          <w:szCs w:val="28"/>
          <w:lang w:val="en-GB"/>
        </w:rPr>
        <w:t xml:space="preserve">                      </w:t>
      </w:r>
      <w:r w:rsidRPr="00217518">
        <w:rPr>
          <w:rFonts w:ascii="SassoonCRInfant" w:hAnsi="SassoonCRInfant" w:cs="Arial"/>
          <w:b/>
          <w:color w:val="000080"/>
          <w:sz w:val="28"/>
          <w:szCs w:val="28"/>
          <w:u w:val="single"/>
          <w:lang w:val="en-GB"/>
        </w:rPr>
        <w:t>Mathematical Booklist</w:t>
      </w:r>
      <w:bookmarkStart w:id="0" w:name="_GoBack"/>
      <w:bookmarkEnd w:id="0"/>
    </w:p>
    <w:p w:rsidR="00217518" w:rsidRPr="00217518" w:rsidRDefault="00217518" w:rsidP="00217518">
      <w:pPr>
        <w:rPr>
          <w:rFonts w:ascii="SassoonCRInfant" w:hAnsi="SassoonCRInfant" w:cs="Arial"/>
          <w:b/>
          <w:color w:val="000080"/>
          <w:lang w:val="en-GB"/>
        </w:rPr>
      </w:pPr>
    </w:p>
    <w:p w:rsidR="00217518" w:rsidRPr="00217518" w:rsidRDefault="00217518" w:rsidP="00217518">
      <w:pPr>
        <w:rPr>
          <w:rFonts w:ascii="SassoonCRInfant" w:hAnsi="SassoonCRInfant" w:cs="Arial"/>
          <w:b/>
          <w:color w:val="000080"/>
          <w:sz w:val="28"/>
          <w:szCs w:val="28"/>
          <w:lang w:val="en-GB"/>
        </w:rPr>
      </w:pPr>
      <w:r w:rsidRPr="00217518">
        <w:rPr>
          <w:rFonts w:ascii="SassoonCRInfant" w:hAnsi="SassoonCRInfant" w:cs="Arial"/>
          <w:b/>
          <w:color w:val="000080"/>
          <w:sz w:val="28"/>
          <w:szCs w:val="28"/>
          <w:lang w:val="en-GB"/>
        </w:rPr>
        <w:t xml:space="preserve">This booklist has been compiled to give you some book titles which contain mathematical concepts. The books can be read to children or by children. The books are suitable for </w:t>
      </w:r>
      <w:r w:rsidRPr="00217518">
        <w:rPr>
          <w:rFonts w:ascii="SassoonCRInfant" w:hAnsi="SassoonCRInfant" w:cs="Arial"/>
          <w:b/>
          <w:color w:val="000080"/>
          <w:sz w:val="28"/>
          <w:szCs w:val="28"/>
          <w:lang w:val="en-GB"/>
        </w:rPr>
        <w:t>pre-school</w:t>
      </w:r>
      <w:r w:rsidRPr="00217518">
        <w:rPr>
          <w:rFonts w:ascii="SassoonCRInfant" w:hAnsi="SassoonCRInfant" w:cs="Arial"/>
          <w:b/>
          <w:color w:val="000080"/>
          <w:sz w:val="28"/>
          <w:szCs w:val="28"/>
          <w:lang w:val="en-GB"/>
        </w:rPr>
        <w:t xml:space="preserve"> children, Nursery and Reception. Some titles are useful for pupils in Year 1 and 2.</w:t>
      </w:r>
    </w:p>
    <w:p w:rsidR="00217518" w:rsidRPr="00217518" w:rsidRDefault="00217518" w:rsidP="00217518">
      <w:pPr>
        <w:rPr>
          <w:rFonts w:ascii="SassoonCRInfant" w:hAnsi="SassoonCRInfant" w:cs="Arial"/>
          <w:b/>
          <w:color w:val="000080"/>
          <w:sz w:val="28"/>
          <w:szCs w:val="28"/>
          <w:lang w:val="en-GB"/>
        </w:rPr>
      </w:pPr>
      <w:r w:rsidRPr="00217518">
        <w:rPr>
          <w:rFonts w:ascii="SassoonCRInfant" w:hAnsi="SassoonCRInfant" w:cs="Arial"/>
          <w:b/>
          <w:color w:val="000080"/>
          <w:sz w:val="28"/>
          <w:szCs w:val="28"/>
          <w:lang w:val="en-GB"/>
        </w:rPr>
        <w:t xml:space="preserve">                                 </w:t>
      </w:r>
    </w:p>
    <w:p w:rsidR="00217518" w:rsidRPr="00217518" w:rsidRDefault="00217518" w:rsidP="00217518">
      <w:pPr>
        <w:rPr>
          <w:rFonts w:ascii="SassoonCRInfant" w:hAnsi="SassoonCRInfant" w:cs="Arial"/>
          <w:lang w:val="en-GB"/>
        </w:rPr>
      </w:pPr>
    </w:p>
    <w:p w:rsidR="00217518" w:rsidRPr="00217518" w:rsidRDefault="00217518" w:rsidP="00217518">
      <w:pPr>
        <w:rPr>
          <w:rFonts w:ascii="SassoonCRInfant" w:hAnsi="SassoonCRInfant" w:cs="Arial"/>
          <w:lang w:val="en-GB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3028"/>
        <w:gridCol w:w="3020"/>
        <w:gridCol w:w="3780"/>
      </w:tblGrid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b/>
                <w:lang w:val="en-GB"/>
              </w:rPr>
            </w:pPr>
            <w:r w:rsidRPr="00217518">
              <w:rPr>
                <w:rFonts w:ascii="SassoonCRInfant" w:hAnsi="SassoonCRInfant" w:cs="Arial"/>
                <w:b/>
                <w:lang w:val="en-GB"/>
              </w:rPr>
              <w:t xml:space="preserve">Title                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b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b/>
                <w:color w:val="C45911" w:themeColor="accent2" w:themeShade="BF"/>
                <w:lang w:val="en-GB"/>
              </w:rPr>
              <w:t>Author (publisher)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b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b/>
                <w:color w:val="7030A0"/>
                <w:lang w:val="en-GB"/>
              </w:rPr>
              <w:t>Mathematical  concepts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Goldilocks and the Three Bears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Various authors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Counting1-3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Five little Ducks and Other Action Rhymes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Zita</w:t>
            </w:r>
            <w:proofErr w:type="spellEnd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Newcome</w:t>
            </w:r>
            <w:proofErr w:type="spellEnd"/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17518">
                  <w:rPr>
                    <w:rFonts w:ascii="SassoonCRInfant" w:hAnsi="SassoonCRInfant" w:cs="Arial"/>
                    <w:color w:val="C45911" w:themeColor="accent2" w:themeShade="BF"/>
                    <w:lang w:val="en-GB"/>
                  </w:rPr>
                  <w:t>Walker</w:t>
                </w:r>
              </w:smartTag>
            </w:smartTag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 books)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rhymes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Eight Silly Monkeys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Gullane</w:t>
            </w:r>
            <w:proofErr w:type="spellEnd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down from 8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Hippos go berserk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Sandra Boynton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(Simon and Shuster)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up to 9,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 xml:space="preserve"> more and less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Nine Ducks Nine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Sarah Hayes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1-9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I know my Numbers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Nicola Baxter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(Armadillo)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up to 10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Charlie and Lola’s Numbers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Lauren Child 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(orchard books)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up to 10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Kippers book of Counting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Mick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Inkpen</w:t>
            </w:r>
            <w:proofErr w:type="spellEnd"/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up to 10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Nine Naughty Kittens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Linda Jennings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(Little Tiger Press)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up to 10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very Clever Farmer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Denis Bond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(Little Hippo)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 xml:space="preserve">Counting 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My first book of numbers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Kim Deegan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</w:t>
            </w:r>
            <w:smartTag w:uri="urn:schemas-microsoft-com:office:smarttags" w:element="place">
              <w:r w:rsidRPr="00217518">
                <w:rPr>
                  <w:rFonts w:ascii="SassoonCRInfant" w:hAnsi="SassoonCRInfant" w:cs="Arial"/>
                  <w:color w:val="C45911" w:themeColor="accent2" w:themeShade="BF"/>
                  <w:lang w:val="en-GB"/>
                </w:rPr>
                <w:t>Bloomsbury</w:t>
              </w:r>
            </w:smartTag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down from 10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Ten in a bed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David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Ellwand</w:t>
            </w:r>
            <w:proofErr w:type="spellEnd"/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down from 10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Kippers Toy Box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Mick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Inkpen</w:t>
            </w:r>
            <w:proofErr w:type="spellEnd"/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within 15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One moose, Twenty mice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Clare Beaton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(Barefoot Books)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up to 20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most Amazing Hide and seek Numbers Book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Robert Crowther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Counting to 20,  30, 40  up to 100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Ten little ants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Norris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 xml:space="preserve">Ordinal numbers </w:t>
            </w:r>
            <w:proofErr w:type="spellStart"/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eg</w:t>
            </w:r>
            <w:proofErr w:type="spellEnd"/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. 1</w:t>
            </w:r>
            <w:r w:rsidRPr="00217518">
              <w:rPr>
                <w:rFonts w:ascii="SassoonCRInfant" w:hAnsi="SassoonCRInfant" w:cs="Arial"/>
                <w:color w:val="7030A0"/>
                <w:vertAlign w:val="superscript"/>
                <w:lang w:val="en-GB"/>
              </w:rPr>
              <w:t>st</w:t>
            </w: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, 2</w:t>
            </w:r>
            <w:r w:rsidRPr="00217518">
              <w:rPr>
                <w:rFonts w:ascii="SassoonCRInfant" w:hAnsi="SassoonCRInfant" w:cs="Arial"/>
                <w:color w:val="7030A0"/>
                <w:vertAlign w:val="superscript"/>
                <w:lang w:val="en-GB"/>
              </w:rPr>
              <w:t>nd</w:t>
            </w: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 xml:space="preserve"> </w:t>
            </w:r>
            <w:proofErr w:type="spellStart"/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etc</w:t>
            </w:r>
            <w:proofErr w:type="spellEnd"/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When the Moon Smiled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Petr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Horacek</w:t>
            </w:r>
            <w:proofErr w:type="spellEnd"/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17518">
                  <w:rPr>
                    <w:rFonts w:ascii="SassoonCRInfant" w:hAnsi="SassoonCRInfant" w:cs="Arial"/>
                    <w:color w:val="C45911" w:themeColor="accent2" w:themeShade="BF"/>
                    <w:lang w:val="en-GB"/>
                  </w:rPr>
                  <w:t>Walker</w:t>
                </w:r>
              </w:smartTag>
            </w:smartTag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 books)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Ordinal numbers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proofErr w:type="spellStart"/>
            <w:r w:rsidRPr="00217518">
              <w:rPr>
                <w:rFonts w:ascii="SassoonCRInfant" w:hAnsi="SassoonCRInfant" w:cs="Arial"/>
                <w:lang w:val="en-GB"/>
              </w:rPr>
              <w:t>Handa’s</w:t>
            </w:r>
            <w:proofErr w:type="spellEnd"/>
            <w:r w:rsidRPr="00217518">
              <w:rPr>
                <w:rFonts w:ascii="SassoonCRInfant" w:hAnsi="SassoonCRInfant" w:cs="Arial"/>
                <w:lang w:val="en-GB"/>
              </w:rPr>
              <w:t xml:space="preserve"> Surprise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Eileen Brown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1 less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We’re going on a Bear Hunt.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Michael Rosen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Position, direction and movement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Someone Bigger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Jonathan Emmett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Language, size, order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 xml:space="preserve">Rosie’s Walk 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Pat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Hutchin</w:t>
            </w:r>
            <w:proofErr w:type="spellEnd"/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Positional language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Lucky socks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Carrie Weston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Gullane</w:t>
            </w:r>
            <w:proofErr w:type="spellEnd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Days of the week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Mr Wolf’s Week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Colin Hawkins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Days of the week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lastRenderedPageBreak/>
              <w:t>The Hungry Caterpillar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Eric Carle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(Hamish Hamilton)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Days of the week and counting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Bad Tempered Ladybird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Eric Carle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Days of the week, size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Five minutes Peace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Jill Murphy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The passage of time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Birthday Monsters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Sandra Boynton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(Workman Publishing)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Time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very Quiet Cricket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Eric Carle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(Hamish Hamilton)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Parts of the day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Time it took Tom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Nick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Sharratt</w:t>
            </w:r>
            <w:proofErr w:type="spellEnd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/ Stephen Tucker (scholastic)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The passage of time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Smartest Giant in town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Julia Donaldson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(Macmillan)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Measuring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Quilt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Ann Jonas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Shape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Blue balloon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Mick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Inkpen</w:t>
            </w:r>
            <w:proofErr w:type="spellEnd"/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(Picture Knight)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Shape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 xml:space="preserve">A triangle for </w:t>
            </w:r>
            <w:proofErr w:type="spellStart"/>
            <w:r w:rsidRPr="00217518">
              <w:rPr>
                <w:rFonts w:ascii="SassoonCRInfant" w:hAnsi="SassoonCRInfant" w:cs="Arial"/>
                <w:lang w:val="en-GB"/>
              </w:rPr>
              <w:t>Adaora</w:t>
            </w:r>
            <w:proofErr w:type="spellEnd"/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Ifeoma</w:t>
            </w:r>
            <w:proofErr w:type="spellEnd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Onyefulu</w:t>
            </w:r>
            <w:proofErr w:type="spellEnd"/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Shape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The Shapes game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Paul Rogers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(orchard books)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Shape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My Mum and Dad make me Laugh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Nick </w:t>
            </w:r>
            <w:proofErr w:type="spellStart"/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Sharatt</w:t>
            </w:r>
            <w:proofErr w:type="spellEnd"/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 w:rsidRPr="00217518">
                  <w:rPr>
                    <w:rFonts w:ascii="SassoonCRInfant" w:hAnsi="SassoonCRInfant" w:cs="Arial"/>
                    <w:color w:val="C45911" w:themeColor="accent2" w:themeShade="BF"/>
                    <w:lang w:val="en-GB"/>
                  </w:rPr>
                  <w:t>Walker</w:t>
                </w:r>
              </w:smartTag>
            </w:smartTag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 xml:space="preserve"> books)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 xml:space="preserve">Patterns, spots, stripes </w:t>
            </w:r>
            <w:proofErr w:type="spellStart"/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etc</w:t>
            </w:r>
            <w:proofErr w:type="spellEnd"/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Elmer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David McKee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(Red Fox)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Patterns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All Shapes and Sizes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Shirley Hughes</w:t>
            </w:r>
          </w:p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(Ted Smart)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Shapes, Size</w:t>
            </w:r>
          </w:p>
        </w:tc>
      </w:tr>
      <w:tr w:rsidR="00217518" w:rsidRPr="00217518" w:rsidTr="00051017">
        <w:tc>
          <w:tcPr>
            <w:tcW w:w="0" w:type="auto"/>
          </w:tcPr>
          <w:p w:rsidR="00217518" w:rsidRPr="00217518" w:rsidRDefault="00217518" w:rsidP="00051017">
            <w:pPr>
              <w:rPr>
                <w:rFonts w:ascii="SassoonCRInfant" w:hAnsi="SassoonCRInfant" w:cs="Arial"/>
                <w:lang w:val="en-GB"/>
              </w:rPr>
            </w:pPr>
            <w:r w:rsidRPr="00217518">
              <w:rPr>
                <w:rFonts w:ascii="SassoonCRInfant" w:hAnsi="SassoonCRInfant" w:cs="Arial"/>
                <w:lang w:val="en-GB"/>
              </w:rPr>
              <w:t>Titch</w:t>
            </w:r>
          </w:p>
        </w:tc>
        <w:tc>
          <w:tcPr>
            <w:tcW w:w="302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C45911" w:themeColor="accent2" w:themeShade="BF"/>
                <w:lang w:val="en-GB"/>
              </w:rPr>
            </w:pPr>
            <w:r w:rsidRPr="00217518">
              <w:rPr>
                <w:rFonts w:ascii="SassoonCRInfant" w:hAnsi="SassoonCRInfant" w:cs="Arial"/>
                <w:color w:val="C45911" w:themeColor="accent2" w:themeShade="BF"/>
                <w:lang w:val="en-GB"/>
              </w:rPr>
              <w:t>Pat Hutchins</w:t>
            </w:r>
          </w:p>
        </w:tc>
        <w:tc>
          <w:tcPr>
            <w:tcW w:w="3780" w:type="dxa"/>
          </w:tcPr>
          <w:p w:rsidR="00217518" w:rsidRPr="00217518" w:rsidRDefault="00217518" w:rsidP="00051017">
            <w:pPr>
              <w:rPr>
                <w:rFonts w:ascii="SassoonCRInfant" w:hAnsi="SassoonCRInfant" w:cs="Arial"/>
                <w:color w:val="7030A0"/>
                <w:lang w:val="en-GB"/>
              </w:rPr>
            </w:pPr>
            <w:r w:rsidRPr="00217518">
              <w:rPr>
                <w:rFonts w:ascii="SassoonCRInfant" w:hAnsi="SassoonCRInfant" w:cs="Arial"/>
                <w:color w:val="7030A0"/>
                <w:lang w:val="en-GB"/>
              </w:rPr>
              <w:t>Size</w:t>
            </w:r>
          </w:p>
        </w:tc>
      </w:tr>
    </w:tbl>
    <w:p w:rsidR="00CC21BB" w:rsidRDefault="00217518"/>
    <w:sectPr w:rsidR="00CC21BB" w:rsidSect="00217518">
      <w:pgSz w:w="11906" w:h="16838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18"/>
    <w:rsid w:val="00217518"/>
    <w:rsid w:val="00AC769C"/>
    <w:rsid w:val="00A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EAD835"/>
  <w15:chartTrackingRefBased/>
  <w15:docId w15:val="{7A268A7F-B55C-4441-B7D8-90FECC2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1</cp:revision>
  <dcterms:created xsi:type="dcterms:W3CDTF">2020-09-21T14:36:00Z</dcterms:created>
  <dcterms:modified xsi:type="dcterms:W3CDTF">2020-09-21T14:40:00Z</dcterms:modified>
</cp:coreProperties>
</file>